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5CB18" w14:textId="77777777" w:rsidR="00132F53" w:rsidRDefault="009870EE">
      <w:pPr>
        <w:jc w:val="center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31A3E714" wp14:editId="77E4B45E">
            <wp:extent cx="802640" cy="821055"/>
            <wp:effectExtent l="0" t="0" r="0" b="0"/>
            <wp:docPr id="3" name="Imagem 1" descr="esultado de imagem para ufa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esultado de imagem para ufabc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BE86CA4" wp14:editId="3E9C9809">
                <wp:simplePos x="0" y="0"/>
                <wp:positionH relativeFrom="column">
                  <wp:posOffset>-212090</wp:posOffset>
                </wp:positionH>
                <wp:positionV relativeFrom="paragraph">
                  <wp:posOffset>919480</wp:posOffset>
                </wp:positionV>
                <wp:extent cx="6670040" cy="525145"/>
                <wp:effectExtent l="0" t="0" r="0" b="9525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360" cy="52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8815D8D" w14:textId="77777777" w:rsidR="00132F53" w:rsidRDefault="009870EE">
                            <w:pPr>
                              <w:pStyle w:val="FrameContents"/>
                              <w:contextualSpacing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Universidade Federal do ABC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  <w:t>Programa de Pós-Graduação em Filosofia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35EE9A41" w14:textId="77777777" w:rsidR="00132F53" w:rsidRDefault="00132F5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stroked="f" style="position:absolute;margin-left:-16.7pt;margin-top:72.4pt;width:525.1pt;height:41.25pt" wp14:anchorId="559F320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contextualSpacing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Universidade Federal do ABC</w:t>
                        <w:br/>
                        <w:t>Programa de Pós-Graduação em Filosofia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51CD262B" w14:textId="77777777" w:rsidR="00132F53" w:rsidRDefault="009870EE">
      <w:pPr>
        <w:contextualSpacing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463E2047" w14:textId="77777777" w:rsidR="00132F53" w:rsidRDefault="009870EE">
      <w:pPr>
        <w:contextualSpacing/>
        <w:jc w:val="center"/>
        <w:rPr>
          <w:b/>
        </w:rPr>
      </w:pPr>
      <w:r>
        <w:rPr>
          <w:b/>
        </w:rPr>
        <w:t xml:space="preserve">Quadrimestre Suplementar 2020 </w:t>
      </w:r>
    </w:p>
    <w:p w14:paraId="586929C5" w14:textId="77777777" w:rsidR="00132F53" w:rsidRDefault="009870EE">
      <w:pPr>
        <w:contextualSpacing/>
        <w:jc w:val="center"/>
      </w:pPr>
      <w:r>
        <w:rPr>
          <w:b/>
        </w:rPr>
        <w:t>Datas e Horários:  Terças 14h – 16h e Quinta 16h-18h</w:t>
      </w:r>
    </w:p>
    <w:p w14:paraId="55744C92" w14:textId="77777777" w:rsidR="00132F53" w:rsidRDefault="009870EE">
      <w:pPr>
        <w:contextualSpacing/>
        <w:jc w:val="center"/>
      </w:pPr>
      <w:r>
        <w:rPr>
          <w:b/>
        </w:rPr>
        <w:t xml:space="preserve">Disciplina:    </w:t>
      </w:r>
      <w:r>
        <w:rPr>
          <w:rFonts w:ascii="Arial" w:hAnsi="Arial"/>
          <w:b/>
          <w:bCs/>
          <w:sz w:val="20"/>
          <w:szCs w:val="20"/>
        </w:rPr>
        <w:t>Tópicos Avançados em Filosofia Contemporânea</w:t>
      </w:r>
    </w:p>
    <w:p w14:paraId="69AA6D5B" w14:textId="77777777" w:rsidR="00132F53" w:rsidRDefault="009870EE">
      <w:pPr>
        <w:pBdr>
          <w:bottom w:val="single" w:sz="12" w:space="1" w:color="00000A"/>
        </w:pBdr>
        <w:spacing w:line="360" w:lineRule="auto"/>
        <w:contextualSpacing/>
        <w:jc w:val="center"/>
      </w:pPr>
      <w:r>
        <w:rPr>
          <w:b/>
        </w:rPr>
        <w:t>Profa. Dra.  Paula Braga</w:t>
      </w:r>
    </w:p>
    <w:p w14:paraId="4A32209D" w14:textId="77777777" w:rsidR="00132F53" w:rsidRDefault="00132F53"/>
    <w:p w14:paraId="0019F7BD" w14:textId="77777777" w:rsidR="00132F53" w:rsidRDefault="009870EE">
      <w:pPr>
        <w:spacing w:line="360" w:lineRule="auto"/>
      </w:pPr>
      <w:r>
        <w:rPr>
          <w:b/>
        </w:rPr>
        <w:t>1. Objetivos:</w:t>
      </w:r>
    </w:p>
    <w:p w14:paraId="7F41B2D2" w14:textId="77777777" w:rsidR="00132F53" w:rsidRDefault="009870EE">
      <w:pPr>
        <w:spacing w:line="360" w:lineRule="auto"/>
      </w:pPr>
      <w:r>
        <w:rPr>
          <w:rFonts w:ascii="Arial" w:hAnsi="Arial"/>
          <w:sz w:val="20"/>
          <w:szCs w:val="20"/>
        </w:rPr>
        <w:t>Familiarizar os alunos com algumas discussões contemporâneas sobre a imagem fotográfica e cinematográfica.</w:t>
      </w:r>
      <w:r>
        <w:t xml:space="preserve"> D</w:t>
      </w:r>
      <w:r>
        <w:rPr>
          <w:rFonts w:ascii="Arial" w:hAnsi="Arial"/>
          <w:sz w:val="20"/>
          <w:szCs w:val="20"/>
        </w:rPr>
        <w:t xml:space="preserve">iscutir as </w:t>
      </w:r>
      <w:proofErr w:type="spellStart"/>
      <w:r>
        <w:rPr>
          <w:rFonts w:ascii="Arial" w:hAnsi="Arial"/>
          <w:sz w:val="20"/>
          <w:szCs w:val="20"/>
        </w:rPr>
        <w:t>vissicitudes</w:t>
      </w:r>
      <w:proofErr w:type="spellEnd"/>
      <w:r>
        <w:rPr>
          <w:rFonts w:ascii="Arial" w:hAnsi="Arial"/>
          <w:sz w:val="20"/>
          <w:szCs w:val="20"/>
        </w:rPr>
        <w:t xml:space="preserve"> de conceitos da Estética como o belo, o</w:t>
      </w:r>
      <w:r>
        <w:rPr>
          <w:rFonts w:ascii="Arial" w:hAnsi="Arial"/>
          <w:sz w:val="20"/>
          <w:szCs w:val="20"/>
        </w:rPr>
        <w:t xml:space="preserve"> sublime, a representação e a imitação no contexto da contemporaneidade.</w:t>
      </w:r>
    </w:p>
    <w:p w14:paraId="16762618" w14:textId="77777777" w:rsidR="00132F53" w:rsidRDefault="00132F53">
      <w:pPr>
        <w:pBdr>
          <w:bottom w:val="single" w:sz="12" w:space="1" w:color="00000A"/>
        </w:pBdr>
      </w:pPr>
    </w:p>
    <w:p w14:paraId="4DA014F3" w14:textId="77777777" w:rsidR="00132F53" w:rsidRDefault="00132F53"/>
    <w:p w14:paraId="11508AE4" w14:textId="77777777" w:rsidR="00132F53" w:rsidRDefault="009870EE">
      <w:r>
        <w:rPr>
          <w:b/>
        </w:rPr>
        <w:t>2. Conteúdo:</w:t>
      </w:r>
    </w:p>
    <w:p w14:paraId="59ED13C9" w14:textId="77777777" w:rsidR="00132F53" w:rsidRDefault="009870EE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curso se estrutura em torno da questão da imagem e de sua relação com o sujeito contemporâneo, propondo leituras que conduzam ao vislumbre de possibilidades imagética</w:t>
      </w:r>
      <w:r>
        <w:rPr>
          <w:rFonts w:ascii="Arial" w:hAnsi="Arial"/>
          <w:sz w:val="20"/>
          <w:szCs w:val="20"/>
        </w:rPr>
        <w:t xml:space="preserve">s para a </w:t>
      </w:r>
      <w:proofErr w:type="spellStart"/>
      <w:r>
        <w:rPr>
          <w:rFonts w:ascii="Arial" w:hAnsi="Arial"/>
          <w:sz w:val="20"/>
          <w:szCs w:val="20"/>
        </w:rPr>
        <w:t>reinstauração</w:t>
      </w:r>
      <w:proofErr w:type="spellEnd"/>
      <w:r>
        <w:rPr>
          <w:rFonts w:ascii="Arial" w:hAnsi="Arial"/>
          <w:sz w:val="20"/>
          <w:szCs w:val="20"/>
        </w:rPr>
        <w:t xml:space="preserve"> dos vínculos sociais e criações artísticas voltadas para a expansão da experiência com </w:t>
      </w:r>
      <w:proofErr w:type="gramStart"/>
      <w:r>
        <w:rPr>
          <w:rFonts w:ascii="Arial" w:hAnsi="Arial"/>
          <w:sz w:val="20"/>
          <w:szCs w:val="20"/>
        </w:rPr>
        <w:t>o sensível</w:t>
      </w:r>
      <w:proofErr w:type="gramEnd"/>
      <w:r>
        <w:rPr>
          <w:rFonts w:ascii="Arial" w:hAnsi="Arial"/>
          <w:sz w:val="20"/>
          <w:szCs w:val="20"/>
        </w:rPr>
        <w:t>. Nesse sentido, analisaremos tanto imagens que circulam em redes de comunicação, tais como fotografias compartilhadas nas redes sociais</w:t>
      </w:r>
      <w:r>
        <w:rPr>
          <w:rFonts w:ascii="Arial" w:hAnsi="Arial"/>
          <w:sz w:val="20"/>
          <w:szCs w:val="20"/>
        </w:rPr>
        <w:t xml:space="preserve">, quanto produções artísticas de vários formatos, verificando os limites impostos pela lógica neoliberal para a construção de um imaginário propício à valorização da noção de coletivo. </w:t>
      </w:r>
    </w:p>
    <w:p w14:paraId="771CE061" w14:textId="77777777" w:rsidR="00132F53" w:rsidRDefault="00132F53"/>
    <w:p w14:paraId="29D8EBB1" w14:textId="77777777" w:rsidR="00132F53" w:rsidRDefault="00132F53">
      <w:pPr>
        <w:pBdr>
          <w:bottom w:val="single" w:sz="12" w:space="1" w:color="00000A"/>
        </w:pBdr>
      </w:pPr>
    </w:p>
    <w:p w14:paraId="01D6A1EC" w14:textId="77777777" w:rsidR="00132F53" w:rsidRDefault="00132F53"/>
    <w:p w14:paraId="220E8C30" w14:textId="77777777" w:rsidR="00132F53" w:rsidRDefault="009870EE">
      <w:pPr>
        <w:rPr>
          <w:b/>
        </w:rPr>
      </w:pPr>
      <w:r>
        <w:rPr>
          <w:b/>
        </w:rPr>
        <w:t>3. Método:</w:t>
      </w:r>
    </w:p>
    <w:p w14:paraId="2324E2C9" w14:textId="77777777" w:rsidR="00132F53" w:rsidRDefault="009870EE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formato do curso é de discussão de textos, que devem s</w:t>
      </w:r>
      <w:r>
        <w:rPr>
          <w:rFonts w:ascii="Arial" w:hAnsi="Arial"/>
          <w:sz w:val="20"/>
          <w:szCs w:val="20"/>
        </w:rPr>
        <w:t xml:space="preserve">er previamente estudados e discutidos em grupo em encontros síncronos pelo </w:t>
      </w:r>
      <w:proofErr w:type="spellStart"/>
      <w:r>
        <w:rPr>
          <w:rFonts w:ascii="Arial" w:hAnsi="Arial"/>
          <w:sz w:val="20"/>
          <w:szCs w:val="20"/>
        </w:rPr>
        <w:t>Meet</w:t>
      </w:r>
      <w:proofErr w:type="spellEnd"/>
      <w:r>
        <w:rPr>
          <w:rFonts w:ascii="Arial" w:hAnsi="Arial"/>
          <w:sz w:val="20"/>
          <w:szCs w:val="20"/>
        </w:rPr>
        <w:t>. Tentaremos manter apenas um encontro semanal de 2 horas. Decidiremos na primeira aula se o encontro será na terça ou na quinta-feira a partir da disponibilidade dos participan</w:t>
      </w:r>
      <w:r>
        <w:rPr>
          <w:rFonts w:ascii="Arial" w:hAnsi="Arial"/>
          <w:sz w:val="20"/>
          <w:szCs w:val="20"/>
        </w:rPr>
        <w:t>tes. Espera-se que as outras duas horas sejam usadas para discussão livre entre grupos menores ou duplas.</w:t>
      </w:r>
    </w:p>
    <w:p w14:paraId="591CFF3A" w14:textId="77777777" w:rsidR="00132F53" w:rsidRDefault="009870EE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Os encontros serão gravados, para quem não puder participar acessá-los depois. </w:t>
      </w:r>
    </w:p>
    <w:p w14:paraId="4878357A" w14:textId="77777777" w:rsidR="00132F53" w:rsidRDefault="009870EE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Os textos serão disponibilizados em </w:t>
      </w:r>
      <w:proofErr w:type="spellStart"/>
      <w:r>
        <w:rPr>
          <w:rFonts w:ascii="Arial" w:hAnsi="Arial"/>
          <w:sz w:val="20"/>
          <w:szCs w:val="20"/>
        </w:rPr>
        <w:t>pdf</w:t>
      </w:r>
      <w:proofErr w:type="spellEnd"/>
      <w:r>
        <w:rPr>
          <w:rFonts w:ascii="Arial" w:hAnsi="Arial"/>
          <w:sz w:val="20"/>
          <w:szCs w:val="20"/>
        </w:rPr>
        <w:t xml:space="preserve"> em um drive.</w:t>
      </w:r>
    </w:p>
    <w:p w14:paraId="46A86841" w14:textId="77777777" w:rsidR="00132F53" w:rsidRDefault="00132F53">
      <w:pPr>
        <w:rPr>
          <w:b/>
        </w:rPr>
      </w:pPr>
    </w:p>
    <w:p w14:paraId="45B464C6" w14:textId="77777777" w:rsidR="00132F53" w:rsidRDefault="009870EE">
      <w:pPr>
        <w:rPr>
          <w:b/>
        </w:rPr>
      </w:pPr>
      <w:r>
        <w:rPr>
          <w:b/>
        </w:rPr>
        <w:t>4. Avaliação:</w:t>
      </w:r>
    </w:p>
    <w:p w14:paraId="348ACDA2" w14:textId="77777777" w:rsidR="00132F53" w:rsidRDefault="009870EE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</w:t>
      </w:r>
      <w:r>
        <w:rPr>
          <w:rFonts w:ascii="Arial" w:hAnsi="Arial"/>
          <w:sz w:val="20"/>
          <w:szCs w:val="20"/>
        </w:rPr>
        <w:t xml:space="preserve">aproveitamento do aluno será medido pela participação nas discussões síncronas (alunos que já sabem que não poderão acessar ao menos 75% dos encontros síncronos devem entrar em contato com a docente </w:t>
      </w:r>
      <w:r>
        <w:rPr>
          <w:rFonts w:ascii="Arial" w:hAnsi="Arial"/>
          <w:sz w:val="20"/>
          <w:szCs w:val="20"/>
        </w:rPr>
        <w:lastRenderedPageBreak/>
        <w:t>para rearranjos e atividades substitutivas) e pela entreg</w:t>
      </w:r>
      <w:r>
        <w:rPr>
          <w:rFonts w:ascii="Arial" w:hAnsi="Arial"/>
          <w:sz w:val="20"/>
          <w:szCs w:val="20"/>
        </w:rPr>
        <w:t>a de um ensaio ao final do quadrimestre, que demonstre a capacidade do pesquisador em articular os conceitos estudados para a análise de uma obra de arte ou de um fenômeno social vinculado à imagem de circulação nas redes de comunicação, abordando a biblio</w:t>
      </w:r>
      <w:r>
        <w:rPr>
          <w:rFonts w:ascii="Arial" w:hAnsi="Arial"/>
          <w:sz w:val="20"/>
          <w:szCs w:val="20"/>
        </w:rPr>
        <w:t>grafia abaixo.</w:t>
      </w:r>
    </w:p>
    <w:p w14:paraId="4BFF8130" w14:textId="77777777" w:rsidR="00132F53" w:rsidRDefault="00132F53">
      <w:pPr>
        <w:rPr>
          <w:b/>
        </w:rPr>
      </w:pPr>
    </w:p>
    <w:p w14:paraId="240BF744" w14:textId="77777777" w:rsidR="00132F53" w:rsidRDefault="009870EE">
      <w:r>
        <w:rPr>
          <w:b/>
        </w:rPr>
        <w:t>5. Bibliografia:</w:t>
      </w:r>
    </w:p>
    <w:p w14:paraId="7A19A399" w14:textId="77777777" w:rsidR="00132F53" w:rsidRDefault="00132F53">
      <w:pPr>
        <w:rPr>
          <w:rFonts w:ascii="Arial" w:hAnsi="Arial"/>
          <w:b/>
          <w:bCs/>
          <w:sz w:val="20"/>
          <w:szCs w:val="20"/>
        </w:rPr>
      </w:pPr>
    </w:p>
    <w:p w14:paraId="44A611C1" w14:textId="77777777" w:rsidR="00132F53" w:rsidRDefault="009870EE">
      <w:pPr>
        <w:pStyle w:val="Textodenotaderodap"/>
        <w:spacing w:line="360" w:lineRule="auto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BARTHES, Roland. </w:t>
      </w:r>
      <w:r>
        <w:rPr>
          <w:rFonts w:ascii="Arial" w:hAnsi="Arial" w:cs="Arial"/>
          <w:b/>
          <w:bCs/>
          <w:color w:val="1F1F1F"/>
        </w:rPr>
        <w:t>A Câmara Clara</w:t>
      </w:r>
      <w:r>
        <w:rPr>
          <w:rFonts w:ascii="Arial" w:hAnsi="Arial" w:cs="Arial"/>
          <w:color w:val="1F1F1F"/>
        </w:rPr>
        <w:t>. Lisboa: Edições 70, 2015. - Seleção de excertos</w:t>
      </w:r>
    </w:p>
    <w:p w14:paraId="3203E59E" w14:textId="77777777" w:rsidR="00132F53" w:rsidRDefault="009870EE">
      <w:pPr>
        <w:pStyle w:val="Textodenotaderodap"/>
        <w:spacing w:line="360" w:lineRule="auto"/>
        <w:ind w:left="0" w:firstLine="11"/>
        <w:rPr>
          <w:rFonts w:ascii="Arial" w:hAnsi="Arial" w:cs="Arial"/>
          <w:color w:val="1F1F1F"/>
        </w:rPr>
      </w:pP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DIDI-HUBERMAN, Georges. </w:t>
      </w:r>
      <w:r>
        <w:rPr>
          <w:rStyle w:val="nfase"/>
          <w:rFonts w:ascii="Arial" w:eastAsia="RCAAAA+Times-Roman;Cambria" w:hAnsi="Arial" w:cs="Arial"/>
          <w:b/>
          <w:bCs/>
          <w:i w:val="0"/>
          <w:iCs w:val="0"/>
          <w:color w:val="000000"/>
        </w:rPr>
        <w:t>Diante da Imagem</w:t>
      </w: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>. São Paulo: Editora 34, 2013. - Capítulo 4</w:t>
      </w:r>
    </w:p>
    <w:p w14:paraId="5A8CA355" w14:textId="77777777" w:rsidR="00132F53" w:rsidRDefault="009870EE">
      <w:pPr>
        <w:pStyle w:val="Textodenotaderodap"/>
        <w:spacing w:line="360" w:lineRule="auto"/>
      </w:pPr>
      <w:r>
        <w:rPr>
          <w:rFonts w:ascii="Arial" w:hAnsi="Arial" w:cs="Arial"/>
          <w:color w:val="1F1F1F"/>
        </w:rPr>
        <w:t xml:space="preserve">DUBOIS, Philippe. </w:t>
      </w:r>
      <w:r>
        <w:rPr>
          <w:rFonts w:ascii="Arial" w:hAnsi="Arial" w:cs="Arial"/>
          <w:b/>
          <w:bCs/>
          <w:color w:val="1F1F1F"/>
        </w:rPr>
        <w:t>O Ato Fotográfico e outros ensaios</w:t>
      </w:r>
      <w:r>
        <w:rPr>
          <w:rFonts w:ascii="Arial" w:hAnsi="Arial" w:cs="Arial"/>
          <w:color w:val="1F1F1F"/>
        </w:rPr>
        <w:t xml:space="preserve">. </w:t>
      </w:r>
      <w:r>
        <w:rPr>
          <w:rFonts w:ascii="Arial" w:hAnsi="Arial" w:cs="Arial"/>
          <w:color w:val="1F1F1F"/>
        </w:rPr>
        <w:t>Campinas: Papirus, 2012 – Capítulos 2 e 3</w:t>
      </w:r>
    </w:p>
    <w:p w14:paraId="6062D1EA" w14:textId="77777777" w:rsidR="00132F53" w:rsidRDefault="009870EE">
      <w:pPr>
        <w:pStyle w:val="Textodenotaderodap"/>
        <w:spacing w:line="360" w:lineRule="auto"/>
        <w:ind w:left="0" w:firstLine="11"/>
      </w:pP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FOSTER, Hal. </w:t>
      </w:r>
      <w:r>
        <w:rPr>
          <w:rStyle w:val="nfase"/>
          <w:rFonts w:ascii="Arial" w:eastAsia="RCAAAA+Times-Roman;Cambria" w:hAnsi="Arial" w:cs="Arial"/>
          <w:b/>
          <w:bCs/>
          <w:i w:val="0"/>
          <w:iCs w:val="0"/>
          <w:color w:val="000000"/>
        </w:rPr>
        <w:t>O retorno do real: a vanguarda no final do século XX.</w:t>
      </w: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 S. Paulo: </w:t>
      </w:r>
      <w:proofErr w:type="spellStart"/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>Ubu</w:t>
      </w:r>
      <w:proofErr w:type="spellEnd"/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 Editora, 2017 – Capítulo 5</w:t>
      </w:r>
    </w:p>
    <w:p w14:paraId="4A1BD646" w14:textId="77777777" w:rsidR="00132F53" w:rsidRDefault="009870EE">
      <w:pPr>
        <w:spacing w:line="360" w:lineRule="auto"/>
        <w:ind w:firstLine="11"/>
      </w:pPr>
      <w:r>
        <w:rPr>
          <w:rStyle w:val="nfase"/>
          <w:rFonts w:ascii="Arial" w:eastAsia="RCAAAA+Times-Roman;Cambria" w:hAnsi="Arial" w:cs="Arial"/>
          <w:i w:val="0"/>
          <w:iCs w:val="0"/>
          <w:color w:val="1F1F1F"/>
          <w:sz w:val="20"/>
          <w:szCs w:val="20"/>
        </w:rPr>
        <w:t xml:space="preserve">HAN, </w:t>
      </w:r>
      <w:proofErr w:type="spellStart"/>
      <w:r>
        <w:rPr>
          <w:rStyle w:val="nfase"/>
          <w:rFonts w:ascii="Arial" w:eastAsia="RCAAAA+Times-Roman;Cambria" w:hAnsi="Arial" w:cs="Arial"/>
          <w:i w:val="0"/>
          <w:iCs w:val="0"/>
          <w:color w:val="1F1F1F"/>
          <w:sz w:val="20"/>
          <w:szCs w:val="20"/>
        </w:rPr>
        <w:t>Byung</w:t>
      </w:r>
      <w:proofErr w:type="spellEnd"/>
      <w:r>
        <w:rPr>
          <w:rStyle w:val="nfase"/>
          <w:rFonts w:ascii="Arial" w:eastAsia="RCAAAA+Times-Roman;Cambria" w:hAnsi="Arial" w:cs="Arial"/>
          <w:i w:val="0"/>
          <w:iCs w:val="0"/>
          <w:color w:val="1F1F1F"/>
          <w:sz w:val="20"/>
          <w:szCs w:val="20"/>
        </w:rPr>
        <w:t xml:space="preserve">-Chul. </w:t>
      </w:r>
      <w:r>
        <w:rPr>
          <w:rStyle w:val="nfase"/>
          <w:rFonts w:ascii="Arial" w:eastAsia="RCAAAA+Times-Roman;Cambria" w:hAnsi="Arial" w:cs="Arial"/>
          <w:b/>
          <w:bCs/>
          <w:i w:val="0"/>
          <w:iCs w:val="0"/>
          <w:color w:val="1F1F1F"/>
          <w:sz w:val="20"/>
          <w:szCs w:val="20"/>
        </w:rPr>
        <w:t xml:space="preserve">A Salvação do Belo. </w:t>
      </w:r>
      <w:proofErr w:type="spellStart"/>
      <w:r>
        <w:rPr>
          <w:rStyle w:val="nfase"/>
          <w:rFonts w:ascii="Arial" w:eastAsia="RCAAAA+Times-Roman;Cambria" w:hAnsi="Arial" w:cs="Arial"/>
          <w:i w:val="0"/>
          <w:iCs w:val="0"/>
          <w:color w:val="1F1F1F"/>
          <w:sz w:val="20"/>
          <w:szCs w:val="20"/>
        </w:rPr>
        <w:t>Petropolis</w:t>
      </w:r>
      <w:proofErr w:type="spellEnd"/>
      <w:r>
        <w:rPr>
          <w:rStyle w:val="nfase"/>
          <w:rFonts w:ascii="Arial" w:eastAsia="RCAAAA+Times-Roman;Cambria" w:hAnsi="Arial" w:cs="Arial"/>
          <w:i w:val="0"/>
          <w:iCs w:val="0"/>
          <w:color w:val="1F1F1F"/>
          <w:sz w:val="20"/>
          <w:szCs w:val="20"/>
        </w:rPr>
        <w:t>, RJ: Vozes, 2019.</w:t>
      </w:r>
    </w:p>
    <w:p w14:paraId="28F81439" w14:textId="77777777" w:rsidR="00132F53" w:rsidRDefault="009870EE">
      <w:pPr>
        <w:pStyle w:val="Textodenotaderodap"/>
        <w:spacing w:line="360" w:lineRule="auto"/>
        <w:ind w:left="0" w:firstLine="11"/>
      </w:pP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MONDZAIN, Marie-José. “A imagem entre proveniência e destinação”. In: </w:t>
      </w:r>
      <w:r>
        <w:rPr>
          <w:rStyle w:val="nfase"/>
          <w:rFonts w:ascii="Arial" w:eastAsia="RCAAAA+Times-Roman;Cambria" w:hAnsi="Arial" w:cs="Arial"/>
          <w:b/>
          <w:bCs/>
          <w:i w:val="0"/>
          <w:iCs w:val="0"/>
          <w:color w:val="000000"/>
        </w:rPr>
        <w:t>Pensar a Imagem</w:t>
      </w: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. Emmanuel </w:t>
      </w:r>
      <w:proofErr w:type="spellStart"/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>Alloa</w:t>
      </w:r>
      <w:proofErr w:type="spellEnd"/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 (org.). Belo Horizonte: Autêntica Editora, 2015.</w:t>
      </w:r>
    </w:p>
    <w:p w14:paraId="502C8B8C" w14:textId="77777777" w:rsidR="00132F53" w:rsidRDefault="009870EE">
      <w:pPr>
        <w:spacing w:line="360" w:lineRule="auto"/>
      </w:pPr>
      <w:r>
        <w:rPr>
          <w:rStyle w:val="nfase"/>
          <w:rFonts w:ascii="Arial" w:eastAsia="Lucida Sans Unicode" w:hAnsi="Arial" w:cs="Arial"/>
          <w:i w:val="0"/>
          <w:iCs w:val="0"/>
          <w:color w:val="000000"/>
          <w:kern w:val="2"/>
          <w:sz w:val="20"/>
          <w:szCs w:val="20"/>
        </w:rPr>
        <w:t xml:space="preserve">RANCIÈRE, Jacques. </w:t>
      </w:r>
      <w:r>
        <w:rPr>
          <w:rStyle w:val="nfase"/>
          <w:rFonts w:ascii="Arial" w:eastAsia="Lucida Sans Unicode" w:hAnsi="Arial" w:cs="Arial"/>
          <w:b/>
          <w:bCs/>
          <w:i w:val="0"/>
          <w:iCs w:val="0"/>
          <w:color w:val="000000"/>
          <w:kern w:val="2"/>
          <w:sz w:val="20"/>
          <w:szCs w:val="20"/>
        </w:rPr>
        <w:t>A Partilha do Sensível: estética e política</w:t>
      </w:r>
      <w:r>
        <w:rPr>
          <w:rStyle w:val="nfase"/>
          <w:rFonts w:ascii="Arial" w:eastAsia="Lucida Sans Unicode" w:hAnsi="Arial" w:cs="Arial"/>
          <w:i w:val="0"/>
          <w:iCs w:val="0"/>
          <w:color w:val="000000"/>
          <w:kern w:val="2"/>
          <w:sz w:val="20"/>
          <w:szCs w:val="20"/>
        </w:rPr>
        <w:t>. São Paulo: Ed. 34: EXO experimental org.,</w:t>
      </w:r>
      <w:r>
        <w:rPr>
          <w:rStyle w:val="nfase"/>
          <w:rFonts w:ascii="Arial" w:eastAsia="Lucida Sans Unicode" w:hAnsi="Arial" w:cs="Arial"/>
          <w:i w:val="0"/>
          <w:iCs w:val="0"/>
          <w:color w:val="000000"/>
          <w:kern w:val="2"/>
          <w:sz w:val="20"/>
          <w:szCs w:val="20"/>
        </w:rPr>
        <w:t xml:space="preserve"> 2005. Capítulos 1 e 2.</w:t>
      </w:r>
    </w:p>
    <w:p w14:paraId="57F26694" w14:textId="77777777" w:rsidR="00132F53" w:rsidRDefault="009870EE">
      <w:pPr>
        <w:pStyle w:val="Textodenotaderodap"/>
        <w:spacing w:line="360" w:lineRule="auto"/>
        <w:ind w:left="0" w:firstLine="11"/>
      </w:pP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RANCIÈRE, Jacques. “O Espectador Emancipado” e “Os Paradoxos da Arte Política” em _______ </w:t>
      </w:r>
      <w:r>
        <w:rPr>
          <w:rStyle w:val="nfase"/>
          <w:rFonts w:ascii="Arial" w:eastAsia="RCAAAA+Times-Roman;Cambria" w:hAnsi="Arial" w:cs="Arial"/>
          <w:b/>
          <w:bCs/>
          <w:i w:val="0"/>
          <w:iCs w:val="0"/>
          <w:color w:val="000000"/>
        </w:rPr>
        <w:t>O espectador emancipado</w:t>
      </w: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>. Lisboa: Orfeu Negro, 2010.</w:t>
      </w:r>
    </w:p>
    <w:p w14:paraId="09562B1D" w14:textId="77777777" w:rsidR="00132F53" w:rsidRDefault="009870EE">
      <w:pPr>
        <w:pStyle w:val="Textodenotaderodap"/>
        <w:spacing w:line="360" w:lineRule="auto"/>
        <w:ind w:left="0" w:firstLine="11"/>
      </w:pP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RANCIÈRE, Jacques. </w:t>
      </w:r>
      <w:r>
        <w:rPr>
          <w:rStyle w:val="nfase"/>
          <w:rFonts w:ascii="Arial" w:eastAsia="RCAAAA+Times-Roman;Cambria" w:hAnsi="Arial" w:cs="Arial"/>
          <w:b/>
          <w:bCs/>
          <w:i w:val="0"/>
          <w:iCs w:val="0"/>
          <w:color w:val="000000"/>
        </w:rPr>
        <w:t>O destino das Imagens</w:t>
      </w: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>. Rio de Janeiro: Contraponto, 2012. Capítulos 1 e</w:t>
      </w: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 5</w:t>
      </w:r>
    </w:p>
    <w:p w14:paraId="49C0A7DD" w14:textId="77777777" w:rsidR="00132F53" w:rsidRDefault="009870EE">
      <w:pPr>
        <w:pStyle w:val="Textodenotaderodap"/>
        <w:spacing w:line="360" w:lineRule="auto"/>
        <w:ind w:left="0" w:firstLine="11"/>
      </w:pP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SONTAG, Susan. </w:t>
      </w:r>
      <w:r>
        <w:rPr>
          <w:rStyle w:val="nfase"/>
          <w:rFonts w:ascii="Arial" w:eastAsia="RCAAAA+Times-Roman;Cambria" w:hAnsi="Arial" w:cs="Arial"/>
          <w:b/>
          <w:bCs/>
          <w:i w:val="0"/>
          <w:iCs w:val="0"/>
          <w:color w:val="000000"/>
        </w:rPr>
        <w:t>Diante da Dor dos Outros</w:t>
      </w: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. São Paulo: Companhia das Letras, 2003. </w:t>
      </w:r>
    </w:p>
    <w:p w14:paraId="7EF4A931" w14:textId="77777777" w:rsidR="00132F53" w:rsidRDefault="009870EE">
      <w:pPr>
        <w:pStyle w:val="Textodenotaderodap"/>
        <w:spacing w:line="360" w:lineRule="auto"/>
        <w:ind w:left="0" w:firstLine="11"/>
      </w:pP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SONTAG, Susan. </w:t>
      </w:r>
      <w:r>
        <w:rPr>
          <w:rStyle w:val="nfase"/>
          <w:rFonts w:ascii="Arial" w:eastAsia="RCAAAA+Times-Roman;Cambria" w:hAnsi="Arial" w:cs="Arial"/>
          <w:b/>
          <w:bCs/>
          <w:i w:val="0"/>
          <w:iCs w:val="0"/>
          <w:color w:val="000000"/>
        </w:rPr>
        <w:t>Sobre fotografia.</w:t>
      </w:r>
      <w:r>
        <w:rPr>
          <w:rStyle w:val="nfase"/>
          <w:rFonts w:ascii="Arial" w:eastAsia="RCAAAA+Times-Roman;Cambria" w:hAnsi="Arial" w:cs="Arial"/>
          <w:i w:val="0"/>
          <w:iCs w:val="0"/>
          <w:color w:val="000000"/>
        </w:rPr>
        <w:t xml:space="preserve"> São Paulo: Companhia das Letras, 2004. </w:t>
      </w:r>
    </w:p>
    <w:p w14:paraId="0B0BA9D3" w14:textId="77777777" w:rsidR="00132F53" w:rsidRDefault="00132F53">
      <w:pPr>
        <w:pStyle w:val="Textodenotaderodap"/>
        <w:spacing w:line="360" w:lineRule="auto"/>
        <w:ind w:left="0" w:firstLine="11"/>
        <w:rPr>
          <w:rStyle w:val="nfase"/>
          <w:rFonts w:ascii="Arial" w:eastAsia="RCAAAA+Times-Roman;Cambria" w:hAnsi="Arial" w:cs="Arial"/>
          <w:i w:val="0"/>
          <w:iCs w:val="0"/>
          <w:color w:val="000000"/>
        </w:rPr>
      </w:pPr>
    </w:p>
    <w:p w14:paraId="597EC237" w14:textId="77777777" w:rsidR="00132F53" w:rsidRDefault="00132F53">
      <w:pPr>
        <w:spacing w:line="360" w:lineRule="auto"/>
        <w:ind w:firstLine="11"/>
        <w:rPr>
          <w:rStyle w:val="nfase"/>
          <w:rFonts w:ascii="Arial" w:eastAsia="RCAAAA+Times-Roman;Cambria" w:hAnsi="Arial" w:cs="Arial"/>
          <w:i w:val="0"/>
          <w:iCs w:val="0"/>
          <w:color w:val="1F1F1F"/>
          <w:sz w:val="20"/>
          <w:szCs w:val="20"/>
        </w:rPr>
      </w:pPr>
    </w:p>
    <w:p w14:paraId="6EEDAB84" w14:textId="77777777" w:rsidR="00132F53" w:rsidRDefault="00132F53">
      <w:pPr>
        <w:pStyle w:val="Textodenotaderodap"/>
        <w:spacing w:line="360" w:lineRule="auto"/>
        <w:ind w:left="0" w:firstLine="0"/>
      </w:pPr>
    </w:p>
    <w:p w14:paraId="2ED9EA9A" w14:textId="77777777" w:rsidR="00132F53" w:rsidRDefault="00132F53"/>
    <w:p w14:paraId="7909F553" w14:textId="77777777" w:rsidR="00132F53" w:rsidRDefault="00132F53"/>
    <w:p w14:paraId="0E157A20" w14:textId="77777777" w:rsidR="00132F53" w:rsidRDefault="00132F53">
      <w:pPr>
        <w:rPr>
          <w:b/>
        </w:rPr>
      </w:pPr>
    </w:p>
    <w:p w14:paraId="68FAD299" w14:textId="77777777" w:rsidR="00132F53" w:rsidRDefault="00132F53">
      <w:pPr>
        <w:rPr>
          <w:b/>
        </w:rPr>
      </w:pPr>
    </w:p>
    <w:p w14:paraId="796E2187" w14:textId="77777777" w:rsidR="00132F53" w:rsidRDefault="00132F53">
      <w:pPr>
        <w:rPr>
          <w:b/>
        </w:rPr>
      </w:pPr>
    </w:p>
    <w:p w14:paraId="1109321B" w14:textId="77777777" w:rsidR="00132F53" w:rsidRDefault="00132F53">
      <w:pPr>
        <w:rPr>
          <w:b/>
        </w:rPr>
      </w:pPr>
    </w:p>
    <w:p w14:paraId="28D3E53D" w14:textId="77777777" w:rsidR="00132F53" w:rsidRDefault="00132F53">
      <w:pPr>
        <w:rPr>
          <w:b/>
        </w:rPr>
      </w:pPr>
    </w:p>
    <w:p w14:paraId="640E2E2C" w14:textId="77777777" w:rsidR="00132F53" w:rsidRDefault="00132F53"/>
    <w:p w14:paraId="0F0E4619" w14:textId="77777777" w:rsidR="00132F53" w:rsidRDefault="00132F53"/>
    <w:sectPr w:rsidR="00132F53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CAAAA+Times-Roman;Cambri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3"/>
    <w:rsid w:val="00132F53"/>
    <w:rsid w:val="009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F5F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styleId="nfase">
    <w:name w:val="Emphasis"/>
    <w:qFormat/>
    <w:rPr>
      <w:i/>
      <w:iCs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162F7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2854</Characters>
  <Application>Microsoft Macintosh Word</Application>
  <DocSecurity>0</DocSecurity>
  <Lines>23</Lines>
  <Paragraphs>6</Paragraphs>
  <ScaleCrop>false</ScaleCrop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Bressiani</dc:creator>
  <dc:description/>
  <cp:lastModifiedBy>Nathalie Bressiani</cp:lastModifiedBy>
  <cp:revision>2</cp:revision>
  <dcterms:created xsi:type="dcterms:W3CDTF">2020-09-18T01:16:00Z</dcterms:created>
  <dcterms:modified xsi:type="dcterms:W3CDTF">2020-09-18T01:16:00Z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